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tf" ContentType="application/x-font-ttf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rFonts w:ascii="Tahoma" w:cs="Tahoma" w:eastAsia="Tahoma" w:hAnsi="Tahoma"/>
          <w:b w:val="1"/>
          <w:color w:val="339c48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b w:val="1"/>
          <w:color w:val="339c48"/>
          <w:sz w:val="48"/>
          <w:szCs w:val="48"/>
          <w:rtl w:val="0"/>
        </w:rPr>
        <w:t xml:space="preserve"> LiveWell Executive Team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226060</wp:posOffset>
            </wp:positionH>
            <wp:positionV relativeFrom="paragraph">
              <wp:posOffset>3810</wp:posOffset>
            </wp:positionV>
            <wp:extent cx="1494790" cy="1247775"/>
            <wp:effectExtent b="0" l="0" r="0" t="0"/>
            <wp:wrapSquare wrapText="bothSides" distB="0" distT="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247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rFonts w:ascii="Tahoma" w:cs="Tahoma" w:eastAsia="Tahoma" w:hAnsi="Tahoma"/>
          <w:b w:val="1"/>
          <w:color w:val="339c48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339c48"/>
          <w:sz w:val="24"/>
          <w:szCs w:val="24"/>
          <w:rtl w:val="0"/>
        </w:rPr>
        <w:t xml:space="preserve"> Meeting Agenda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March 19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202</w:t>
      </w:r>
      <w:r w:rsidDel="00000000" w:rsidR="00000000" w:rsidRPr="00000000">
        <w:rPr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0"/>
        </w:rPr>
        <w:t xml:space="preserve">11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:00-</w:t>
      </w:r>
      <w:r w:rsidDel="00000000" w:rsidR="00000000" w:rsidRPr="00000000">
        <w:rPr>
          <w:sz w:val="20"/>
          <w:szCs w:val="20"/>
          <w:rtl w:val="0"/>
        </w:rPr>
        <w:t xml:space="preserve">12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:</w:t>
      </w:r>
      <w:r w:rsidDel="00000000" w:rsidR="00000000" w:rsidRPr="00000000">
        <w:rPr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0pm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20"/>
        <w:jc w:val="righ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Online via Zoom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20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20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4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65"/>
        <w:gridCol w:w="7770"/>
        <w:gridCol w:w="3750"/>
        <w:tblGridChange w:id="0">
          <w:tblGrid>
            <w:gridCol w:w="2965"/>
            <w:gridCol w:w="7770"/>
            <w:gridCol w:w="3750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Action steps/</w:t>
            </w:r>
            <w:r w:rsidDel="00000000" w:rsidR="00000000" w:rsidRPr="00000000">
              <w:rPr>
                <w:b w:val="1"/>
                <w:rtl w:val="0"/>
              </w:rPr>
              <w:t xml:space="preserve">Minutes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3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General Updates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“Political advocacy” - Bolder Advocacy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Resources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Others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 resources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Public Charities Can Lobby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Administrative Advocacy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IRS Lobbying Flowchart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Who is a legislator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Organization tax status: use of tax umbrella under KSRE, 501c3, 501c4</w:t>
            </w:r>
          </w:p>
          <w:p w:rsidR="00000000" w:rsidDel="00000000" w:rsidP="00000000" w:rsidRDefault="00000000" w:rsidRPr="00000000" w14:paraId="0000001C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Marty to follow up with Mary Marrow/technical support with BCBS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3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Programmatic Updates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Package funding (below)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Request to expend $720.00 for 36,  $20.00 Downtown Lawrence gift cards (or $900.00 for 36 cards @ $25.00)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BCBS April Impact Report: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Please provide a quote from coalition leadership or a partner about the value of the Pathways work to your community. Be creative! (Approx. 15-25 words).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Describe your coalition, including your mission or vision, if applicable. (Approx. 50-60 words). 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Tell us about a package that you are excited about to promote healthy eating. Reminder: Write like you are talking to a member of your community. (Approx. 40-50 words). 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Tell us about a package that you are excited about to promote active living. Reminder: Write like you are talking to a member of your community.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Tell us about a package that you are excited about to address commercial tobacco control. 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Please provide three key findings from your Community Perception Data Collection (e.g., focus groups, key informant interviews or survey) that stood out to your coalition).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Please report how many partners you have engaged in the Pathways work.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Confirm the number of packages you will be working on in Action Period 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Workgroups to develop spending plans with Marty</w:t>
            </w:r>
            <w:r w:rsidDel="00000000" w:rsidR="00000000" w:rsidRPr="00000000">
              <w:rPr>
                <w:rtl w:val="0"/>
              </w:rPr>
              <w:t xml:space="preserve">, share maximum amounts available per package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Draw down other grant dollars/compliment (e.g. Nutrition Incentive Hub)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Utilize existing data on DUFB barriers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Outreach and advertising dollars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Mini-grants to partners (e.g. youth and young-person led tobacco prevention groups)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HBE should have no problem spending down money (based on historical projects like educational materials and infrastructure)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Healthy Food Rx Program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Explore the possibility of using the Community Checkbox to document BCBS package-specific deliverables/progress (decision is up to Public Health)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Christina will get details to Valorie with specific modifications - </w:t>
            </w:r>
            <w:r w:rsidDel="00000000" w:rsidR="00000000" w:rsidRPr="00000000">
              <w:rPr>
                <w:rtl w:val="0"/>
              </w:rPr>
              <w:t xml:space="preserve">need to be able to keep CHP and grant deliverables separable, current system doesn’t allow this - need for modification; plan to meet end of April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3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Budget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See </w:t>
            </w: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document</w:t>
              </w:r>
            </w:hyperlink>
            <w:r w:rsidDel="00000000" w:rsidR="00000000" w:rsidRPr="00000000">
              <w:rPr>
                <w:rtl w:val="0"/>
              </w:rPr>
              <w:t xml:space="preserve"> prepared by Marlin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Remaining funds at Public Health, cost to maintain online resources (website, etc) - potential to change online platform/website; need to train more people to use website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Valorie shared regular expenses amount ($1,700/year)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Joey will invite George to future meeting to discuss expenses, options</w:t>
            </w:r>
          </w:p>
        </w:tc>
      </w:tr>
      <w:tr>
        <w:trPr>
          <w:trHeight w:val="53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New Business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 Updating Bylaws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4400.0" w:type="dxa"/>
        <w:jc w:val="left"/>
        <w:tblInd w:w="4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gridCol w:w="3600"/>
        <w:tblGridChange w:id="0">
          <w:tblGrid>
            <w:gridCol w:w="3600"/>
            <w:gridCol w:w="3600"/>
            <w:gridCol w:w="3600"/>
            <w:gridCol w:w="3600"/>
          </w:tblGrid>
        </w:tblGridChange>
      </w:tblGrid>
      <w:t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22222"/>
                <w:sz w:val="24"/>
                <w:szCs w:val="24"/>
                <w:rtl w:val="0"/>
              </w:rPr>
              <w:t xml:space="preserve">Six Pathways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22222"/>
                <w:sz w:val="24"/>
                <w:szCs w:val="24"/>
                <w:rtl w:val="0"/>
              </w:rPr>
              <w:t xml:space="preserve">Packages Being Implemented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22222"/>
                <w:sz w:val="24"/>
                <w:szCs w:val="24"/>
                <w:rtl w:val="0"/>
              </w:rPr>
              <w:t xml:space="preserve">Minimum Amount Available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22222"/>
                <w:sz w:val="24"/>
                <w:szCs w:val="24"/>
                <w:rtl w:val="0"/>
              </w:rPr>
              <w:t xml:space="preserve">Maximum Amount Available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fe5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Community &amp; Social Context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Commercial Tobacco 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ef8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$1,000.00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ef8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0"/>
                <w:szCs w:val="20"/>
                <w:rtl w:val="0"/>
              </w:rPr>
              <w:t xml:space="preserve">$30,000.00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Place Making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ef8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$1,000.00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ef8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0"/>
                <w:szCs w:val="20"/>
                <w:rtl w:val="0"/>
              </w:rPr>
              <w:t xml:space="preserve">$50,000.00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Neighborhood &amp; Physical Environment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Safe Routes to School /Multimodal Transportation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$1,000.00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0"/>
                <w:szCs w:val="20"/>
                <w:rtl w:val="0"/>
              </w:rPr>
              <w:t xml:space="preserve">$100,000.00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Food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Safe Routes to Food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$1,000.00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0"/>
                <w:szCs w:val="20"/>
                <w:rtl w:val="0"/>
              </w:rPr>
              <w:t xml:space="preserve">$100,000.00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Simply Produce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$5,000.00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0"/>
                <w:szCs w:val="20"/>
                <w:rtl w:val="0"/>
              </w:rPr>
              <w:t xml:space="preserve">$20,000.00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d5a6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d1d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Tobacco-Free Campuses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d1d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$1,000.00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d1d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0"/>
                <w:szCs w:val="20"/>
                <w:rtl w:val="0"/>
              </w:rPr>
              <w:t xml:space="preserve">$25,000.00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Health Care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Healthy Food RX Prescription Program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$10,000.00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0"/>
                <w:szCs w:val="20"/>
                <w:rtl w:val="0"/>
              </w:rPr>
              <w:t xml:space="preserve">$20,000.00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2c4c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Economic Stability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Double Up Food Bucks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$1,000.00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0"/>
                <w:szCs w:val="20"/>
                <w:rtl w:val="0"/>
              </w:rPr>
              <w:t xml:space="preserve">$5,000.00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Food Pantry / Hunger Relief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$5,000.00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0"/>
                <w:szCs w:val="20"/>
                <w:rtl w:val="0"/>
              </w:rPr>
              <w:t xml:space="preserve">$25,000.00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22222"/>
                <w:rtl w:val="0"/>
              </w:rPr>
              <w:t xml:space="preserve">$26,000.00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jc w:val="right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22222"/>
                <w:rtl w:val="0"/>
              </w:rPr>
              <w:t xml:space="preserve">$375,000.00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58.0" w:type="dxa"/>
        <w:left w:w="115.0" w:type="dxa"/>
        <w:bottom w:w="58.0" w:type="dxa"/>
        <w:right w:w="115.0" w:type="dxa"/>
      </w:tblCellMar>
    </w:tblPr>
  </w:style>
  <w:style w:type="paragraph" w:styleId="ListParagraph">
    <w:name w:val="List Paragraph"/>
    <w:basedOn w:val="Normal"/>
    <w:uiPriority w:val="34"/>
    <w:qFormat w:val="1"/>
    <w:rsid w:val="00A82603"/>
    <w:pPr>
      <w:ind w:left="720"/>
      <w:contextualSpacing w:val="1"/>
    </w:pPr>
  </w:style>
  <w:style w:type="character" w:styleId="Hyperlink">
    <w:name w:val="Hyperlink"/>
    <w:basedOn w:val="DefaultParagraphFont"/>
    <w:uiPriority w:val="99"/>
    <w:semiHidden w:val="1"/>
    <w:unhideWhenUsed w:val="1"/>
    <w:rsid w:val="003B413C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 w:val="1"/>
    <w:rsid w:val="00AC3179"/>
    <w:rPr>
      <w:i w:val="1"/>
      <w:iCs w:val="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82D78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82D78"/>
    <w:rPr>
      <w:rFonts w:ascii="Segoe UI" w:cs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9A07B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58.0" w:type="dxa"/>
        <w:left w:w="115.0" w:type="dxa"/>
        <w:bottom w:w="58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58.0" w:type="dxa"/>
        <w:left w:w="115.0" w:type="dxa"/>
        <w:bottom w:w="58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tCkp-yn82tu5xMmTLPLelFxm0096IMfM/view?usp=sharing" TargetMode="External"/><Relationship Id="rId8" Type="http://schemas.openxmlformats.org/officeDocument/2006/relationships/hyperlink" Target="https://bolderadvocacy.org/" TargetMode="External"/><Relationship Id="rId3" Type="http://schemas.openxmlformats.org/officeDocument/2006/relationships/fontTable" Target="fontTable.xml"/><Relationship Id="rId12" Type="http://schemas.openxmlformats.org/officeDocument/2006/relationships/hyperlink" Target="https://bolderadvocacy.org/wp-content/uploads/2018/08/Who-is-a-legislator.pdf" TargetMode="Externa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1" Type="http://schemas.openxmlformats.org/officeDocument/2006/relationships/hyperlink" Target="https://bolderadvocacy.org/wp-content/uploads/2021/02/IRS-Lobbying-Flowchart-2.24.21.pdf" TargetMode="Externa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5" Type="http://schemas.openxmlformats.org/officeDocument/2006/relationships/styles" Target="styles.xml"/><Relationship Id="rId15" Type="http://schemas.openxmlformats.org/officeDocument/2006/relationships/customXml" Target="../customXML/item3.xml"/><Relationship Id="rId10" Type="http://schemas.openxmlformats.org/officeDocument/2006/relationships/hyperlink" Target="https://bolderadvocacy.org/resource/administrative-advocacy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bolderadvocacy.org/wp-content/uploads/2018/06/Public_Charities_Can_Lobby.pdf" TargetMode="External"/><Relationship Id="rId14" Type="http://schemas.openxmlformats.org/officeDocument/2006/relationships/customXml" Target="../customXML/item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wJiiQRN3DUSnauJ8/zAFvILuNQ==">AMUW2mUmec5dsvWpjwEfRG28La9gXmLXcxHnCBaOk+hzDAYM+wbVH9KWtZaz67jWT9i1H7WyMqbUMeE8L7GOaRcHbt7ovJ87DxJkBDoZXSQviME0ikqLHq0=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246A4BEA45AE48B55B3A094A008A90" ma:contentTypeVersion="1" ma:contentTypeDescription="Create a new document." ma:contentTypeScope="" ma:versionID="9e7bafb0dcef9a1ea2e7b3258bc326f0">
  <xsd:schema xmlns:xsd="http://www.w3.org/2001/XMLSchema" xmlns:xs="http://www.w3.org/2001/XMLSchema" xmlns:p="http://schemas.microsoft.com/office/2006/metadata/properties" xmlns:ns2="493de31f-bdfa-4034-93ef-d50a20e9cb95" targetNamespace="http://schemas.microsoft.com/office/2006/metadata/properties" ma:root="true" ma:fieldsID="47ddfbe6d4d24ca1270a7866cc547da3" ns2:_="">
    <xsd:import namespace="493de31f-bdfa-4034-93ef-d50a20e9cb9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de31f-bdfa-4034-93ef-d50a20e9cb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/>
</file>

<file path=customXML/itemProps2.xml><?xml version="1.0" encoding="utf-8"?>
<ds:datastoreItem xmlns:ds="http://schemas.openxmlformats.org/officeDocument/2006/customXml" ds:itemID="{A42BCEED-D329-4C6C-B31F-7C24FD6FCE56}"/>
</file>

<file path=customXML/itemProps3.xml><?xml version="1.0" encoding="utf-8"?>
<ds:datastoreItem xmlns:ds="http://schemas.openxmlformats.org/officeDocument/2006/customXml" ds:itemID="{D3C35209-0CC6-4D3B-99CE-2B94F2ABB74B}"/>
</file>

<file path=customXML/itemProps4.xml><?xml version="1.0" encoding="utf-8"?>
<ds:datastoreItem xmlns:ds="http://schemas.openxmlformats.org/officeDocument/2006/customXml" ds:itemID="{98872D08-467C-4E8D-88FC-58BA75CA0E9F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Severin, Jeffrey Ryan</dc:creator>
  <dcterms:created xsi:type="dcterms:W3CDTF">2020-06-11T22:09:00Z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0x0101008F246A4BEA45AE48B55B3A094A008A90</vt:lpwstr>
  </property>
</Properties>
</file>